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B21E1C">
            <w:pPr>
              <w:tabs>
                <w:tab w:val="left" w:pos="5070"/>
                <w:tab w:val="left" w:pos="5366"/>
                <w:tab w:val="left" w:pos="6771"/>
                <w:tab w:val="left" w:pos="7363"/>
              </w:tabs>
              <w:jc w:val="both"/>
            </w:pPr>
            <w:r>
              <w:t>P</w:t>
            </w:r>
            <w:r w:rsidR="00B21E1C">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3C49F7" w:rsidP="0072765E">
      <w:pPr>
        <w:tabs>
          <w:tab w:val="left" w:pos="14656"/>
        </w:tabs>
        <w:overflowPunct w:val="0"/>
        <w:jc w:val="center"/>
        <w:textAlignment w:val="baseline"/>
        <w:rPr>
          <w:b/>
          <w:lang w:eastAsia="lt-LT"/>
        </w:rPr>
      </w:pPr>
      <w:r w:rsidRPr="009C7680">
        <w:rPr>
          <w:b/>
          <w:lang w:eastAsia="lt-LT"/>
        </w:rPr>
        <w:t xml:space="preserve">KLAIPĖDOS </w:t>
      </w:r>
      <w:r w:rsidR="007258BF">
        <w:rPr>
          <w:b/>
          <w:lang w:eastAsia="lt-LT"/>
        </w:rPr>
        <w:t>BALTIJOS</w:t>
      </w:r>
      <w:r w:rsidRPr="009C7680">
        <w:rPr>
          <w:b/>
          <w:lang w:eastAsia="lt-LT"/>
        </w:rPr>
        <w:t xml:space="preserve"> 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A802BC" w:rsidRPr="002C670C" w:rsidRDefault="00C45F69" w:rsidP="00C45F69">
      <w:pPr>
        <w:ind w:firstLine="736"/>
        <w:jc w:val="both"/>
      </w:pPr>
      <w:r w:rsidRPr="002C670C">
        <w:t>Klaipėdos Baltijos gimnazija (toliau – Gimnazija) vykdo pagrindinio (II dalis) ir vidurinio ugdymo programas</w:t>
      </w:r>
      <w:r w:rsidR="00B05770" w:rsidRPr="002C670C">
        <w:t xml:space="preserve"> bei neformaliojo vaikų švietimo programas</w:t>
      </w:r>
      <w:r w:rsidRPr="002C670C">
        <w:t xml:space="preserve">, </w:t>
      </w:r>
      <w:r w:rsidR="00B05770" w:rsidRPr="002C670C">
        <w:t xml:space="preserve">taiko Lietuvos Respublikos švietimo, mokslo ir sporto ministro patvirtintų </w:t>
      </w:r>
      <w:r w:rsidRPr="002C670C">
        <w:rPr>
          <w:lang w:eastAsia="lt-LT"/>
        </w:rPr>
        <w:t>pagrindinio ir vidurinio</w:t>
      </w:r>
      <w:r w:rsidRPr="002C670C">
        <w:t xml:space="preserve"> kartu su inžineriniu ugdymu programų elementus. Gimnazija įgyvendina Klaipėdos miesto savivaldybės tarybos patvirtintą veiklos modelį universitetinėse inžinerinio ugdymo klasėse (toliau – inžinerinės klasės), stiprinantį Gimnazijos ir Klaipėdos universiteto (toliau – Universitetas) partnerystę, organizuoja mokymą Respublikinės Klaipėdos ligoninės Psichiatrijos ir Tuberkuliozės filialų vaikų skyriuose gydomiems mokiniams. </w:t>
      </w:r>
    </w:p>
    <w:p w:rsidR="00C45F69" w:rsidRPr="002C670C" w:rsidRDefault="00C45F69" w:rsidP="00C45F69">
      <w:pPr>
        <w:ind w:firstLine="736"/>
        <w:jc w:val="both"/>
      </w:pPr>
      <w:r w:rsidRPr="002C670C">
        <w:t>2022-09-01 duomenimis</w:t>
      </w:r>
      <w:r w:rsidR="00CA5403">
        <w:t>,</w:t>
      </w:r>
      <w:r w:rsidRPr="002C670C">
        <w:t xml:space="preserve"> Gimnazijoje sukomplektuota 21 klasė (iš jų 10 inžinerinių klasių), ugdytas 541 mokinys, iš jų I–II klasėse – 336, III–IV klasėse – 205 mokiniai. 1 mokiniui skirtas namų mokymas</w:t>
      </w:r>
      <w:r w:rsidRPr="002C670C">
        <w:rPr>
          <w:color w:val="000000" w:themeColor="text1"/>
        </w:rPr>
        <w:t>, l</w:t>
      </w:r>
      <w:r w:rsidRPr="002C670C">
        <w:t>igoninėse mokyti 5 mokiniai. 37 mokiniams, turintiems specialiųjų ugdymosi poreikių, teikta švietimo pagalba. Socialiai remiama buvo 18 mokinių. 2022 m. Gimnazijoje dirbo 55 pedagogai (2021 m. – 49), t. y. 55,33 etato (2021 m. – 46,28), iš kurių 6 pagalbos mokiniui specialistai, 13 Universiteto dėstytojų, t. y. 3,44 etato (2021 m. – 3,01), ir 29 nepedagoginiai darbuotojai, t. y. 26,02 etato (2021 m. – 26,75), iš kurių 7 mokytojo padėjėjai.</w:t>
      </w:r>
    </w:p>
    <w:p w:rsidR="00C45F69" w:rsidRPr="002C670C" w:rsidRDefault="00C45F69" w:rsidP="00C45F69">
      <w:pPr>
        <w:ind w:firstLine="603"/>
        <w:jc w:val="both"/>
      </w:pPr>
      <w:r w:rsidRPr="002C670C">
        <w:t>Praėjusiais metais Gimnazijos veikla organizuota</w:t>
      </w:r>
      <w:r w:rsidR="00AE15CD" w:rsidRPr="002C670C">
        <w:t>,</w:t>
      </w:r>
      <w:r w:rsidRPr="002C670C">
        <w:t xml:space="preserve"> vadovaujantis 2022–2024 m. strateginiu planu (toliau – Strateginis planas) ir 2022 m. veiklos planu (toliau – Veiklos planas). Gimnazijos bendruomenė 2022 m. susitarė dėl šių prioritetinių veiklos krypčių: 1) kokybiškų ugdymo paslaugų teikimas; 2) inžinerinio ugdymo programų elementų įgyvendinimas; 3) saugios ir sveikos aplinkos, lemiančios pozityvų ir inovatyvų ugdymą, kūrimas. Strateginiame ir Veiklos planuose iškelti konkretūs veiklos tikslai ir uždaviniai, numatytos priemonės laukiamam rezultatui pasiekti.</w:t>
      </w:r>
    </w:p>
    <w:p w:rsidR="00C45F69" w:rsidRPr="002C670C" w:rsidRDefault="00C45F69" w:rsidP="00C45F69">
      <w:pPr>
        <w:ind w:firstLine="603"/>
        <w:jc w:val="both"/>
      </w:pPr>
      <w:r w:rsidRPr="002C670C">
        <w:t>Siekiant Strateginio plano pirmojo tikslo – užtikrinti kokybišką ugdymo proceso organizavimą – buvo vykdomi keturi Veiklos plano uždaviniai:</w:t>
      </w:r>
    </w:p>
    <w:p w:rsidR="00C45F69" w:rsidRPr="002C670C" w:rsidRDefault="00C45F69" w:rsidP="00C45F69">
      <w:pPr>
        <w:pStyle w:val="Sraopastraipa"/>
        <w:numPr>
          <w:ilvl w:val="0"/>
          <w:numId w:val="2"/>
        </w:numPr>
        <w:tabs>
          <w:tab w:val="left" w:pos="887"/>
        </w:tabs>
        <w:ind w:left="30" w:firstLine="567"/>
        <w:jc w:val="both"/>
        <w:rPr>
          <w:szCs w:val="24"/>
        </w:rPr>
      </w:pPr>
      <w:r w:rsidRPr="002C670C">
        <w:rPr>
          <w:szCs w:val="24"/>
        </w:rPr>
        <w:t>įgyvendinant pirmąjį uždavinį – užtikrinti sėkmingą ugdymo proceso organizavimą – fiksuoti reikšmingi pokyčiai: visi abiturientai (100 %) įgijo vidurinį išsilavinimą (2021 m. – 98 %)</w:t>
      </w:r>
      <w:r w:rsidR="00F1426A">
        <w:rPr>
          <w:szCs w:val="24"/>
        </w:rPr>
        <w:t>;</w:t>
      </w:r>
      <w:r w:rsidRPr="002C670C">
        <w:rPr>
          <w:szCs w:val="24"/>
        </w:rPr>
        <w:t xml:space="preserve"> ugdyta 24 % daugiau mokinių nei 2021 m.</w:t>
      </w:r>
      <w:r w:rsidR="00F1426A">
        <w:rPr>
          <w:szCs w:val="24"/>
        </w:rPr>
        <w:t>;</w:t>
      </w:r>
      <w:r w:rsidRPr="002C670C">
        <w:rPr>
          <w:szCs w:val="24"/>
        </w:rPr>
        <w:t xml:space="preserve"> išliko stabilus mokinių, gavusių aukštesnius kaip 85 balai valstybinių brandos egzaminų įvertinimus (16 %)</w:t>
      </w:r>
      <w:r w:rsidR="00F1426A">
        <w:rPr>
          <w:szCs w:val="24"/>
        </w:rPr>
        <w:t>, skaičius;</w:t>
      </w:r>
      <w:r w:rsidRPr="002C670C">
        <w:rPr>
          <w:szCs w:val="24"/>
        </w:rPr>
        <w:t xml:space="preserve"> t</w:t>
      </w:r>
      <w:r w:rsidRPr="002C670C">
        <w:rPr>
          <w:szCs w:val="24"/>
          <w:lang w:eastAsia="lt-LT"/>
        </w:rPr>
        <w:t xml:space="preserve">arptautiniuose, šalies, apskrities ir miesto konkursuose, olimpiadose mokiniai pelnė 50 prizinių vietų (19 </w:t>
      </w:r>
      <w:r w:rsidRPr="002C670C">
        <w:rPr>
          <w:szCs w:val="24"/>
          <w:lang w:eastAsia="lt-LT"/>
        </w:rPr>
        <w:sym w:font="Symbol" w:char="F025"/>
      </w:r>
      <w:r w:rsidRPr="002C670C">
        <w:rPr>
          <w:szCs w:val="24"/>
          <w:lang w:eastAsia="lt-LT"/>
        </w:rPr>
        <w:t xml:space="preserve"> daugiau nei 2021 m.). Per metus 2 </w:t>
      </w:r>
      <w:r w:rsidRPr="002C670C">
        <w:rPr>
          <w:szCs w:val="24"/>
        </w:rPr>
        <w:t xml:space="preserve">% </w:t>
      </w:r>
      <w:r w:rsidRPr="002C670C">
        <w:rPr>
          <w:szCs w:val="24"/>
          <w:lang w:eastAsia="lt-LT"/>
        </w:rPr>
        <w:t>padaugėjo aukštesniuoju pasiekimų lygiu besimokančių mokinių III klasėse, lyginant su 2021 m. Mokinių mokymosi pasiekimams ir pažangai gerinti dv</w:t>
      </w:r>
      <w:r w:rsidR="00F1426A">
        <w:rPr>
          <w:szCs w:val="24"/>
          <w:lang w:eastAsia="lt-LT"/>
        </w:rPr>
        <w:t>i</w:t>
      </w:r>
      <w:r w:rsidRPr="002C670C">
        <w:rPr>
          <w:szCs w:val="24"/>
          <w:lang w:eastAsia="lt-LT"/>
        </w:rPr>
        <w:t xml:space="preserve">ejose I klasėse išbandytas </w:t>
      </w:r>
      <w:r w:rsidR="00AE15CD" w:rsidRPr="002C670C">
        <w:rPr>
          <w:szCs w:val="24"/>
          <w:lang w:eastAsia="lt-LT"/>
        </w:rPr>
        <w:t xml:space="preserve">Nacionalinės švietimo agentūros </w:t>
      </w:r>
      <w:r w:rsidRPr="002C670C">
        <w:rPr>
          <w:szCs w:val="24"/>
          <w:lang w:eastAsia="lt-LT"/>
        </w:rPr>
        <w:t xml:space="preserve">projekto ,,Skaitmeninė švietimo transformacija“ (,,EdTech“) interaktyvus įrankis ,,LIPSĖ“ (per 3 mėnesius mokinių dėmesio perkėlimas pagerėjo 21 </w:t>
      </w:r>
      <w:r w:rsidRPr="002C670C">
        <w:rPr>
          <w:szCs w:val="24"/>
        </w:rPr>
        <w:t>%</w:t>
      </w:r>
      <w:r w:rsidRPr="002C670C">
        <w:rPr>
          <w:szCs w:val="24"/>
          <w:lang w:eastAsia="lt-LT"/>
        </w:rPr>
        <w:t xml:space="preserve">, koncentracija – 10 </w:t>
      </w:r>
      <w:r w:rsidRPr="002C670C">
        <w:rPr>
          <w:szCs w:val="24"/>
        </w:rPr>
        <w:t>%). 2022 m.</w:t>
      </w:r>
      <w:r w:rsidRPr="002C670C">
        <w:rPr>
          <w:szCs w:val="24"/>
          <w:lang w:eastAsia="lt-LT"/>
        </w:rPr>
        <w:t xml:space="preserve"> </w:t>
      </w:r>
      <w:r w:rsidRPr="002C670C">
        <w:rPr>
          <w:szCs w:val="24"/>
        </w:rPr>
        <w:t>Gimnazija, orientuodamasi į įtraukiojo ugdymo aktualijas, įsivertino veiklos kokybę pagal rodiklius ,,Orientavimasis į mokinių poreikius</w:t>
      </w:r>
      <w:r w:rsidRPr="002C670C">
        <w:rPr>
          <w:bCs/>
          <w:szCs w:val="24"/>
        </w:rPr>
        <w:t xml:space="preserve">“, ,,Ugdymo(si) organizavimas“. Vertinimo metu buvo </w:t>
      </w:r>
      <w:r w:rsidRPr="002C670C">
        <w:rPr>
          <w:color w:val="000000"/>
          <w:szCs w:val="24"/>
          <w:shd w:val="clear" w:color="auto" w:fill="FFFFFF"/>
        </w:rPr>
        <w:t xml:space="preserve">nustatyta, kad Gimnazijoje gerėja mokinių mokymo ir mokymosi kokybė, mokiniams gerai užtikrinama švietimo pagalba. 69 </w:t>
      </w:r>
      <w:r w:rsidRPr="002C670C">
        <w:rPr>
          <w:rStyle w:val="5yl5"/>
          <w:szCs w:val="24"/>
        </w:rPr>
        <w:t xml:space="preserve">% </w:t>
      </w:r>
      <w:r w:rsidRPr="002C670C">
        <w:rPr>
          <w:szCs w:val="24"/>
        </w:rPr>
        <w:t xml:space="preserve">mokinių teigė, kad mokytojai visada pasako, ką reikia išmokti pamokose, </w:t>
      </w:r>
      <w:r w:rsidRPr="002C670C">
        <w:rPr>
          <w:color w:val="000000"/>
          <w:szCs w:val="24"/>
          <w:shd w:val="clear" w:color="auto" w:fill="FFFFFF"/>
        </w:rPr>
        <w:t xml:space="preserve">68 </w:t>
      </w:r>
      <w:r w:rsidRPr="002C670C">
        <w:rPr>
          <w:rStyle w:val="5yl5"/>
          <w:szCs w:val="24"/>
        </w:rPr>
        <w:t>%</w:t>
      </w:r>
      <w:r w:rsidRPr="002C670C">
        <w:rPr>
          <w:szCs w:val="24"/>
        </w:rPr>
        <w:t xml:space="preserve"> mokinių</w:t>
      </w:r>
      <w:r w:rsidRPr="002C670C">
        <w:rPr>
          <w:rStyle w:val="5yl5"/>
          <w:szCs w:val="24"/>
        </w:rPr>
        <w:t xml:space="preserve"> kartu su mokytojais pamokos pradžioje aptaria, ko mokysis, </w:t>
      </w:r>
      <w:r w:rsidRPr="002C670C">
        <w:rPr>
          <w:color w:val="000000"/>
          <w:szCs w:val="24"/>
          <w:shd w:val="clear" w:color="auto" w:fill="FFFFFF"/>
        </w:rPr>
        <w:t xml:space="preserve">71 </w:t>
      </w:r>
      <w:r w:rsidRPr="002C670C">
        <w:rPr>
          <w:rStyle w:val="5yl5"/>
          <w:szCs w:val="24"/>
        </w:rPr>
        <w:t xml:space="preserve">%  mokinių visada aišku, </w:t>
      </w:r>
      <w:r w:rsidRPr="002C670C">
        <w:rPr>
          <w:szCs w:val="24"/>
        </w:rPr>
        <w:t>kaip bus vertinamos užduotys, 78</w:t>
      </w:r>
      <w:r w:rsidRPr="002C670C">
        <w:rPr>
          <w:color w:val="000000" w:themeColor="text1"/>
          <w:szCs w:val="24"/>
        </w:rPr>
        <w:t xml:space="preserve"> </w:t>
      </w:r>
      <w:r w:rsidRPr="002C670C">
        <w:rPr>
          <w:rStyle w:val="5yl5"/>
          <w:color w:val="000000" w:themeColor="text1"/>
          <w:szCs w:val="24"/>
        </w:rPr>
        <w:t xml:space="preserve">% mokinių tėvų (globėjų, rūpintojų) (toliau – tėvai) teigė, kad Gimnazija </w:t>
      </w:r>
      <w:r w:rsidRPr="002C670C">
        <w:rPr>
          <w:color w:val="000000" w:themeColor="text1"/>
          <w:szCs w:val="24"/>
        </w:rPr>
        <w:t>daro viską, kad nauj</w:t>
      </w:r>
      <w:r w:rsidR="00F1426A">
        <w:rPr>
          <w:color w:val="000000" w:themeColor="text1"/>
          <w:szCs w:val="24"/>
        </w:rPr>
        <w:t>i mokiniai</w:t>
      </w:r>
      <w:r w:rsidRPr="002C670C">
        <w:rPr>
          <w:color w:val="000000" w:themeColor="text1"/>
          <w:szCs w:val="24"/>
        </w:rPr>
        <w:t xml:space="preserve"> ir jų tėvai jaustųsi priimti ir emociškai saugūs, 73 </w:t>
      </w:r>
      <w:r w:rsidRPr="002C670C">
        <w:rPr>
          <w:rStyle w:val="5yl5"/>
          <w:color w:val="000000" w:themeColor="text1"/>
          <w:szCs w:val="24"/>
        </w:rPr>
        <w:t>%</w:t>
      </w:r>
      <w:r w:rsidRPr="002C670C">
        <w:rPr>
          <w:color w:val="000000" w:themeColor="text1"/>
          <w:szCs w:val="24"/>
        </w:rPr>
        <w:t xml:space="preserve"> – kad, kai mokiniui kyla sunkumų, mokytojai noriai suteikia pagalbą;</w:t>
      </w:r>
    </w:p>
    <w:p w:rsidR="00C45F69" w:rsidRPr="002C670C" w:rsidRDefault="00C45F69" w:rsidP="00C45F69">
      <w:pPr>
        <w:pStyle w:val="Sraopastraipa"/>
        <w:numPr>
          <w:ilvl w:val="0"/>
          <w:numId w:val="2"/>
        </w:numPr>
        <w:tabs>
          <w:tab w:val="left" w:pos="887"/>
        </w:tabs>
        <w:ind w:left="30" w:firstLine="567"/>
        <w:jc w:val="both"/>
        <w:rPr>
          <w:b/>
          <w:szCs w:val="24"/>
        </w:rPr>
      </w:pPr>
      <w:r w:rsidRPr="002C670C">
        <w:rPr>
          <w:szCs w:val="24"/>
        </w:rPr>
        <w:t xml:space="preserve">įgyvendinant antrąjį uždavinį – sudaryti palankias sąlygas mokinių saviraiškai, karjeros ugdymui bei švietimo pagalbai – </w:t>
      </w:r>
      <w:r w:rsidR="00AE15CD" w:rsidRPr="002C670C">
        <w:rPr>
          <w:szCs w:val="24"/>
        </w:rPr>
        <w:t>vykdyta</w:t>
      </w:r>
      <w:r w:rsidRPr="002C670C">
        <w:rPr>
          <w:szCs w:val="24"/>
        </w:rPr>
        <w:t xml:space="preserve"> 18 (2021 m. – 16) neformaliojo švietimo programų, kuriose dalyvavo 352 (65 </w:t>
      </w:r>
      <w:r w:rsidRPr="002C670C">
        <w:rPr>
          <w:rStyle w:val="5yl5"/>
          <w:szCs w:val="24"/>
        </w:rPr>
        <w:t>%</w:t>
      </w:r>
      <w:r w:rsidRPr="002C670C">
        <w:rPr>
          <w:szCs w:val="24"/>
        </w:rPr>
        <w:t xml:space="preserve">) mokiniai (2021 m. – 56 %), tęsti 6 tarptautiniai Erasmus+ programos projektai (vykdymui skirta 185,3 tūkst. Eur), mokinių saviugdos ir savanorystės veiklas skatinanti </w:t>
      </w:r>
      <w:r w:rsidR="00AE15CD" w:rsidRPr="002C670C">
        <w:rPr>
          <w:szCs w:val="24"/>
        </w:rPr>
        <w:t xml:space="preserve">tarptautinė </w:t>
      </w:r>
      <w:r w:rsidRPr="002C670C">
        <w:rPr>
          <w:szCs w:val="24"/>
        </w:rPr>
        <w:t xml:space="preserve">jaunimo apdovanojimų programa „DofE“ (2022 m. tarptautinius sertifikatus ir bronzos lygio </w:t>
      </w:r>
      <w:r w:rsidRPr="002C670C">
        <w:rPr>
          <w:szCs w:val="24"/>
        </w:rPr>
        <w:lastRenderedPageBreak/>
        <w:t xml:space="preserve">ženklelius gavo 7 mokiniai, sidabro – 4). 2022 m., siekdama stiprinti mokinių pilietinį sąmoningumą ir atsakomybę, Gimnazija tęsė dalyvavimą nacionalinėje programoje ,,Mokyklos – Europos Parlamento ambasadorės“ ir projekte ,,Teniso integracija Lietuvos mokyklose“, dalyvavo tarptautiniuose projektuose ,,Baltų literatūros dienos“, ,,Šiaurės šalių literatūros savaitė“, ,,Knygų skirtukų mainai“. Per metus įgyvendintas Klaipėdos miesto savivaldybės finansuojamas projektas ,,Mokinių dalyvaujamojo biudžeto iniciatyvos“ (panaudota 3,5 tūkst. Eur), dalyvauta Klaipėdos miesto mokyklų projektuose ,,Klaipėda, Klaipėdos, Klaipėdai... 2022“, </w:t>
      </w:r>
      <w:r w:rsidRPr="002C670C">
        <w:rPr>
          <w:rStyle w:val="Grietas"/>
          <w:b w:val="0"/>
          <w:color w:val="000000"/>
          <w:szCs w:val="24"/>
        </w:rPr>
        <w:t>,,Švarus paplūdimys – švari jūra!“. II ir IV klasių mokinių ugdymas karjerai vykdytas naudojantis skaitmeninės profesinio orientavimo platformos ,,SPOTISELF“ įrankiais. O</w:t>
      </w:r>
      <w:r w:rsidRPr="002C670C">
        <w:rPr>
          <w:szCs w:val="24"/>
        </w:rPr>
        <w:t xml:space="preserve">rganizuotos 108 tikslinės mokinių pažintinės bei karjeros ugdymo edukacinės išvykos (6 % daugiau nei 2021 m.), </w:t>
      </w:r>
      <w:r w:rsidRPr="002C670C">
        <w:rPr>
          <w:szCs w:val="24"/>
          <w:lang w:eastAsia="lt-LT"/>
        </w:rPr>
        <w:t>16 renginių</w:t>
      </w:r>
      <w:r w:rsidRPr="002C670C">
        <w:rPr>
          <w:szCs w:val="24"/>
        </w:rPr>
        <w:t xml:space="preserve">, 60 socialinių akcijų ir iniciatyvų, kūrybinių darbų parodų, vykdytas </w:t>
      </w:r>
      <w:r w:rsidRPr="002C670C">
        <w:rPr>
          <w:color w:val="000000" w:themeColor="text1"/>
          <w:szCs w:val="24"/>
        </w:rPr>
        <w:t xml:space="preserve">,,Prasmingų susitikimų“ ciklas (5 susitikimai su žymiais žmonėmis). </w:t>
      </w:r>
      <w:r w:rsidRPr="002C670C">
        <w:rPr>
          <w:szCs w:val="24"/>
        </w:rPr>
        <w:t>Pažintiniuose, edukaciniuose-kultūriniuose renginiuose dalyvavo 487 mokiniai (90 %)</w:t>
      </w:r>
      <w:r w:rsidRPr="002C670C">
        <w:rPr>
          <w:szCs w:val="24"/>
          <w:lang w:eastAsia="lt-LT"/>
        </w:rPr>
        <w:t>.</w:t>
      </w:r>
      <w:r w:rsidRPr="002C670C">
        <w:rPr>
          <w:szCs w:val="24"/>
        </w:rPr>
        <w:t xml:space="preserve"> </w:t>
      </w:r>
    </w:p>
    <w:p w:rsidR="00C45F69" w:rsidRPr="002C670C" w:rsidRDefault="00C45F69" w:rsidP="00C45F69">
      <w:pPr>
        <w:pStyle w:val="Sraopastraipa"/>
        <w:tabs>
          <w:tab w:val="left" w:pos="887"/>
        </w:tabs>
        <w:ind w:left="30" w:firstLine="567"/>
        <w:jc w:val="both"/>
        <w:rPr>
          <w:b/>
          <w:szCs w:val="24"/>
        </w:rPr>
      </w:pPr>
      <w:r w:rsidRPr="002C670C">
        <w:rPr>
          <w:szCs w:val="24"/>
        </w:rPr>
        <w:t xml:space="preserve">2022 m. </w:t>
      </w:r>
      <w:r w:rsidRPr="002C670C">
        <w:rPr>
          <w:szCs w:val="24"/>
          <w:lang w:eastAsia="lt-LT"/>
        </w:rPr>
        <w:t>organizuota 10 Gimnazijos vaiko gerovės komisijos posėdžių, 3</w:t>
      </w:r>
      <w:r w:rsidRPr="002C670C">
        <w:rPr>
          <w:color w:val="FF0000"/>
          <w:szCs w:val="24"/>
          <w:lang w:eastAsia="lt-LT"/>
        </w:rPr>
        <w:t xml:space="preserve"> </w:t>
      </w:r>
      <w:r w:rsidRPr="002C670C">
        <w:rPr>
          <w:color w:val="000000" w:themeColor="text1"/>
          <w:szCs w:val="24"/>
          <w:lang w:eastAsia="lt-LT"/>
        </w:rPr>
        <w:t xml:space="preserve">prevencinės klasių valandėlės ,,Teisinė atsakomybė“, </w:t>
      </w:r>
      <w:r w:rsidRPr="002C670C">
        <w:rPr>
          <w:szCs w:val="24"/>
          <w:lang w:eastAsia="lt-LT"/>
        </w:rPr>
        <w:t xml:space="preserve">klasių valandėlių </w:t>
      </w:r>
      <w:r w:rsidR="00046E38">
        <w:rPr>
          <w:szCs w:val="24"/>
          <w:lang w:eastAsia="lt-LT"/>
        </w:rPr>
        <w:t xml:space="preserve">2 </w:t>
      </w:r>
      <w:r w:rsidRPr="002C670C">
        <w:rPr>
          <w:szCs w:val="24"/>
          <w:lang w:eastAsia="lt-LT"/>
        </w:rPr>
        <w:t xml:space="preserve">ciklai I klasių mokiniams ,,Aš tarp kitų“ (18 užsiėmimų), ,,Pažink save ir kitus. Intelekto rūšys pagal H. Gardnerį“ (6 užsiėmimai). Įvyko 9 savęs pažinimo ir bendravimo grupės ,,Psichologų klubas“ užsiėmimai mokiniams, 3 teminiai renginiai ,,Laiptai. Kartu gali būti lengva“, dalyvaujant Klaipėdos Martyno Mažvydo progimnazijos tėvams. Teikta 971 konsultacija mokiniams, tėvams ir pedagogams (56 </w:t>
      </w:r>
      <w:r w:rsidRPr="002C670C">
        <w:rPr>
          <w:szCs w:val="24"/>
          <w:lang w:eastAsia="lt-LT"/>
        </w:rPr>
        <w:sym w:font="Symbol" w:char="F025"/>
      </w:r>
      <w:r w:rsidRPr="002C670C">
        <w:rPr>
          <w:szCs w:val="24"/>
          <w:lang w:eastAsia="lt-LT"/>
        </w:rPr>
        <w:t xml:space="preserve"> daugiau nei 2021 m.), iš jų 483 vyko su Gimnazijos psichologu, 442 – su socialiniu pedagogu, 46 – su specialiuoju pedagogu. 2022 m. organizuotos 574 mokomųjų dalykų konsultacijos mokiniams, patyrusiems</w:t>
      </w:r>
      <w:r w:rsidR="006D2368" w:rsidRPr="002C670C">
        <w:rPr>
          <w:szCs w:val="24"/>
          <w:lang w:eastAsia="lt-LT"/>
        </w:rPr>
        <w:t xml:space="preserve"> mokymosi sunkumus</w:t>
      </w:r>
      <w:r w:rsidRPr="002C670C">
        <w:rPr>
          <w:szCs w:val="24"/>
          <w:lang w:eastAsia="lt-LT"/>
        </w:rPr>
        <w:t>, bei 160 (2021 m. – 144) individualių ir 10 grupinių karjeros ugdymo konsultacijų</w:t>
      </w:r>
      <w:r w:rsidR="00046E38">
        <w:rPr>
          <w:szCs w:val="24"/>
          <w:lang w:eastAsia="lt-LT"/>
        </w:rPr>
        <w:t>;</w:t>
      </w:r>
    </w:p>
    <w:p w:rsidR="00C45F69" w:rsidRPr="002C670C" w:rsidRDefault="00C45F69" w:rsidP="00C45F69">
      <w:pPr>
        <w:pStyle w:val="Sraopastraipa"/>
        <w:numPr>
          <w:ilvl w:val="0"/>
          <w:numId w:val="2"/>
        </w:numPr>
        <w:tabs>
          <w:tab w:val="left" w:pos="864"/>
        </w:tabs>
        <w:ind w:left="0" w:firstLine="720"/>
        <w:jc w:val="both"/>
        <w:rPr>
          <w:szCs w:val="24"/>
        </w:rPr>
      </w:pPr>
      <w:r w:rsidRPr="002C670C">
        <w:rPr>
          <w:szCs w:val="24"/>
        </w:rPr>
        <w:t>įgyvendinant trečiąjį uždavinį – stiprinti mokytojų dalykines ir asmenines kompetencijas bei lyderystę</w:t>
      </w:r>
      <w:r w:rsidRPr="002C670C">
        <w:rPr>
          <w:b/>
          <w:bCs/>
          <w:szCs w:val="24"/>
        </w:rPr>
        <w:t xml:space="preserve"> </w:t>
      </w:r>
      <w:r w:rsidRPr="002C670C">
        <w:rPr>
          <w:szCs w:val="24"/>
        </w:rPr>
        <w:t xml:space="preserve">– 2022 m. 100 % pedagogų kvalifikaciją tobulino 5 ir daugiau dienų. Visiems pedagogams organizuoti seminarai, mokymai </w:t>
      </w:r>
      <w:r w:rsidR="00046E38">
        <w:rPr>
          <w:szCs w:val="24"/>
        </w:rPr>
        <w:t>„</w:t>
      </w:r>
      <w:r w:rsidRPr="002C670C">
        <w:rPr>
          <w:szCs w:val="24"/>
        </w:rPr>
        <w:t xml:space="preserve">Nerealizuoto vidinio potencialo resursai: asmeninių savybių virsmas į SEK“, ,,Stebuklinga žodžio galia. Vidinis detoksas“, ,,Interaktyvus pamokos turinys“, vyko </w:t>
      </w:r>
      <w:r w:rsidRPr="002C670C">
        <w:rPr>
          <w:color w:val="000000" w:themeColor="text1"/>
          <w:szCs w:val="24"/>
        </w:rPr>
        <w:t>kvalifikacijos tobulinimo išvyka į Telšių STEAM centrą.</w:t>
      </w:r>
      <w:r w:rsidRPr="002C670C">
        <w:rPr>
          <w:color w:val="FF0000"/>
          <w:szCs w:val="24"/>
        </w:rPr>
        <w:t xml:space="preserve"> </w:t>
      </w:r>
      <w:r w:rsidRPr="002C670C">
        <w:rPr>
          <w:szCs w:val="24"/>
        </w:rPr>
        <w:t xml:space="preserve">Per metus 21 pedagogas (4 % daugiau nei 2021 m.) skaitė 4 pranešimus tarptautinėse, 6 pranešimus šalies ir 8 miesto konferencijose ar metodiniuose renginiuose, vedė 31 atvirą integruotą pamoką ar veiklą. </w:t>
      </w:r>
      <w:r w:rsidRPr="002C670C">
        <w:rPr>
          <w:color w:val="000000" w:themeColor="text1"/>
          <w:szCs w:val="24"/>
        </w:rPr>
        <w:t>Sėk</w:t>
      </w:r>
      <w:r w:rsidRPr="002C670C">
        <w:rPr>
          <w:szCs w:val="24"/>
        </w:rPr>
        <w:t xml:space="preserve">mingai įgyvendintas programos ,,Renkuosi mokyti“ Gimnazijos pokyčio planas ,,Įtraukioji pamoka – kiekvieno mokymosi sėkmės prielaida“. </w:t>
      </w:r>
      <w:r w:rsidRPr="002C670C">
        <w:rPr>
          <w:color w:val="000000" w:themeColor="text1"/>
          <w:szCs w:val="24"/>
        </w:rPr>
        <w:t xml:space="preserve">Bendradarbiaujant su Klaipėdos Martyno Mažvydo progimnazija, Gimnazijos pedagogai vykdė 12 bendrų veiklų. </w:t>
      </w:r>
      <w:r w:rsidRPr="002C670C">
        <w:rPr>
          <w:szCs w:val="24"/>
        </w:rPr>
        <w:t xml:space="preserve">Per metus aukštesnę kvalifikacinę kategoriją įgijo 3 mokytojai (1 – eksperto, 2 – metodininko). Neviršijant Gimnazijai nustatyto darbo užmokesčio fondo, visiems Gimnazijos darbuotojams skirtos premijos už ypač svarbias 2022 m. atliktas veiklas bei </w:t>
      </w:r>
      <w:r w:rsidRPr="002C670C">
        <w:rPr>
          <w:rStyle w:val="tojvnm2t"/>
          <w:szCs w:val="24"/>
        </w:rPr>
        <w:t>indėlį į Gimnazijos strategijos plėtojimą ir inovacijas;</w:t>
      </w:r>
      <w:r w:rsidRPr="002C670C">
        <w:rPr>
          <w:color w:val="000000" w:themeColor="text1"/>
          <w:szCs w:val="24"/>
        </w:rPr>
        <w:t xml:space="preserve"> </w:t>
      </w:r>
    </w:p>
    <w:p w:rsidR="00C45F69" w:rsidRPr="002C670C" w:rsidRDefault="00C45F69" w:rsidP="00C45F69">
      <w:pPr>
        <w:pStyle w:val="Sraopastraipa"/>
        <w:numPr>
          <w:ilvl w:val="0"/>
          <w:numId w:val="2"/>
        </w:numPr>
        <w:tabs>
          <w:tab w:val="left" w:pos="887"/>
        </w:tabs>
        <w:ind w:left="0" w:firstLine="603"/>
        <w:jc w:val="both"/>
        <w:rPr>
          <w:b/>
          <w:bCs/>
          <w:szCs w:val="24"/>
        </w:rPr>
      </w:pPr>
      <w:r w:rsidRPr="002C670C">
        <w:rPr>
          <w:szCs w:val="24"/>
        </w:rPr>
        <w:t>įgyvendinant ketvirtąjį uždavinį – plėtoti inžinerinio ugdymo strategijos įgyvendinimą –pasiekti kiekybiniai ir kokybiniai pokyčiai: 2022-09-01 duomenimis</w:t>
      </w:r>
      <w:r w:rsidR="00046E38">
        <w:rPr>
          <w:szCs w:val="24"/>
        </w:rPr>
        <w:t>,</w:t>
      </w:r>
      <w:r w:rsidRPr="002C670C">
        <w:rPr>
          <w:szCs w:val="24"/>
        </w:rPr>
        <w:t xml:space="preserve"> inžinerinėse klasėse </w:t>
      </w:r>
      <w:r w:rsidRPr="002C670C">
        <w:rPr>
          <w:szCs w:val="24"/>
          <w:lang w:eastAsia="lt-LT"/>
        </w:rPr>
        <w:t xml:space="preserve">mokėsi 285 mokiniai (36 </w:t>
      </w:r>
      <w:r w:rsidRPr="002C670C">
        <w:rPr>
          <w:szCs w:val="24"/>
          <w:lang w:eastAsia="lt-LT"/>
        </w:rPr>
        <w:sym w:font="Symbol" w:char="F025"/>
      </w:r>
      <w:r w:rsidRPr="002C670C">
        <w:rPr>
          <w:szCs w:val="24"/>
          <w:lang w:eastAsia="lt-LT"/>
        </w:rPr>
        <w:t xml:space="preserve"> daugiau nei 2021 m.), vykdytas veiksmingas bendradarbiavimas su 16 miesto verslo įmonių</w:t>
      </w:r>
      <w:r w:rsidRPr="002C670C">
        <w:rPr>
          <w:szCs w:val="24"/>
        </w:rPr>
        <w:t xml:space="preserve">: I inžinerinių klasių mokiniams organizuotos pamokos 8 verslo įmonėse, II–IV klasių mokiniai atliko 27 </w:t>
      </w:r>
      <w:r w:rsidR="005E1CA4" w:rsidRPr="002C670C">
        <w:rPr>
          <w:szCs w:val="24"/>
        </w:rPr>
        <w:t>praktinius-tiriamuosius projekt</w:t>
      </w:r>
      <w:r w:rsidRPr="002C670C">
        <w:rPr>
          <w:szCs w:val="24"/>
        </w:rPr>
        <w:t xml:space="preserve">us (13 – Universitete, 14 – verslo įmonėse), 11 mokinių dalyvavo darbo stebėsenos (,,šešėliavimo“) vizituose 4 </w:t>
      </w:r>
      <w:r w:rsidRPr="002C670C">
        <w:rPr>
          <w:color w:val="000000" w:themeColor="text1"/>
          <w:szCs w:val="24"/>
        </w:rPr>
        <w:t>įmonėse.</w:t>
      </w:r>
      <w:r w:rsidRPr="002C670C">
        <w:rPr>
          <w:color w:val="FF0000"/>
          <w:szCs w:val="24"/>
        </w:rPr>
        <w:t xml:space="preserve"> </w:t>
      </w:r>
      <w:r w:rsidRPr="002C670C">
        <w:rPr>
          <w:color w:val="000000" w:themeColor="text1"/>
          <w:szCs w:val="24"/>
        </w:rPr>
        <w:t>M</w:t>
      </w:r>
      <w:r w:rsidRPr="002C670C">
        <w:rPr>
          <w:szCs w:val="24"/>
        </w:rPr>
        <w:t xml:space="preserve">okinių inžinerinės ir skaitmeninės kompetencijos stiprintos mokiniams panaudojant nacionalinės nuotolinio ugdymo platformos ,,Ateities inžinerija“ įrankius (dalyvavo 60 mokinių). Per metus organizuoti 5 inžinerinio ugdymo įgyvendinimo ir bendradarbiavimo veiklų aptarimai su verslo įmonių ir Universiteto atstovais. Inžinerinio ugdymo savaitės metu organizuota 15 patyriminių veiklų, kuriose dalyvavo visi (100 %) Gimnazijos mokiniai. </w:t>
      </w:r>
    </w:p>
    <w:p w:rsidR="00C45F69" w:rsidRPr="002C670C" w:rsidRDefault="00C45F69" w:rsidP="00C45F69">
      <w:pPr>
        <w:ind w:firstLine="604"/>
        <w:jc w:val="both"/>
      </w:pPr>
      <w:r w:rsidRPr="002C670C">
        <w:rPr>
          <w:bCs/>
        </w:rPr>
        <w:t>Siekiant Strateginio plano antrojo tikslo – užtikrinti</w:t>
      </w:r>
      <w:r w:rsidRPr="002C670C">
        <w:t xml:space="preserve"> šiuolaikišką, sveiką ir saugią aplinką –</w:t>
      </w:r>
      <w:r w:rsidR="005E1CA4" w:rsidRPr="002C670C">
        <w:t xml:space="preserve"> </w:t>
      </w:r>
      <w:r w:rsidRPr="002C670C">
        <w:t xml:space="preserve">buvo vykdomi du Veiklos plano uždaviniai – gerinti ugdymo sąlygas ir atnaujinti aplinką bei kurti modernias ir interaktyvias ugdymosi aplinkas. Įgyvendinant uždavinius, </w:t>
      </w:r>
      <w:r w:rsidRPr="002C670C">
        <w:rPr>
          <w:bCs/>
        </w:rPr>
        <w:t xml:space="preserve">2022 m. buvo atnaujinti 2 mokomieji kabinetai, rekonstruota Gimnazijos rūbinė, įrengtos poilsio erdvės mokiniams ir mokytojams, karjeros specialisto kabinetas, sumontuotos 8 vidaus vaizdo stebėjimo kameros, atliktas Gimnazijos stogo, aktų salės lubų remontas, sumontuoti suoliukai Gimnazijos kiemelyje, įrengtos 45 </w:t>
      </w:r>
      <w:r w:rsidRPr="002C670C">
        <w:rPr>
          <w:bCs/>
        </w:rPr>
        <w:lastRenderedPageBreak/>
        <w:t>spintelės mokiniams, pakeistos 28 mokomųjų kabinetų durys, nupirktos 24 valgyklos kėdės, 15 mokyklinių suolų ir kėdžių komplektų. Per metus už 1,4 tūkst. Eur įsigyta skaitmeninės programos ,,Eduka“ licencijų mokiniams ir mokytojams, už 3,7 tūkst. Eur – priemonių Gimnazijos gamtamokslinei laboratorijai ir robotikos klasei, už 11,3 tūkst. Eur nupirkti 3 daugialypės terpės projektoriai, 2 interaktyvūs ekranai, spausdintuvas, 9 stacionarūs kompiuteriai ir 3 grafinės planšetės, už 11,1 tūkst. Eur papildyti bibliotekos fondai (767 vnt. vadovėlių).</w:t>
      </w:r>
    </w:p>
    <w:p w:rsidR="00C45F69" w:rsidRPr="002C670C" w:rsidRDefault="00C45F69" w:rsidP="00C45F69">
      <w:pPr>
        <w:ind w:firstLine="603"/>
        <w:jc w:val="both"/>
      </w:pPr>
      <w:r w:rsidRPr="002C670C">
        <w:t>2022 m. Gimnazijos finansinė situacija buvo tokia:</w:t>
      </w:r>
    </w:p>
    <w:tbl>
      <w:tblPr>
        <w:tblStyle w:val="Lentelstinklelis"/>
        <w:tblW w:w="0" w:type="auto"/>
        <w:tblInd w:w="31" w:type="dxa"/>
        <w:tblLook w:val="04A0" w:firstRow="1" w:lastRow="0" w:firstColumn="1" w:lastColumn="0" w:noHBand="0" w:noVBand="1"/>
      </w:tblPr>
      <w:tblGrid>
        <w:gridCol w:w="1949"/>
        <w:gridCol w:w="1470"/>
        <w:gridCol w:w="1250"/>
        <w:gridCol w:w="1421"/>
        <w:gridCol w:w="3428"/>
      </w:tblGrid>
      <w:tr w:rsidR="00C45F69" w:rsidRPr="002C670C" w:rsidTr="001742F8">
        <w:trPr>
          <w:tblHeader/>
        </w:trPr>
        <w:tc>
          <w:tcPr>
            <w:tcW w:w="1949" w:type="dxa"/>
            <w:vMerge w:val="restart"/>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Finansavimo šaltinis</w:t>
            </w:r>
          </w:p>
        </w:tc>
        <w:tc>
          <w:tcPr>
            <w:tcW w:w="4141" w:type="dxa"/>
            <w:gridSpan w:val="3"/>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Lėšos (tūkst. Eur)</w:t>
            </w:r>
          </w:p>
          <w:p w:rsidR="00C45F69" w:rsidRPr="002C670C" w:rsidRDefault="00C45F69" w:rsidP="001742F8">
            <w:pPr>
              <w:jc w:val="center"/>
            </w:pPr>
          </w:p>
        </w:tc>
        <w:tc>
          <w:tcPr>
            <w:tcW w:w="3428" w:type="dxa"/>
            <w:vMerge w:val="restart"/>
            <w:tcBorders>
              <w:top w:val="single" w:sz="4" w:space="0" w:color="auto"/>
              <w:left w:val="single" w:sz="4" w:space="0" w:color="auto"/>
              <w:right w:val="single" w:sz="4" w:space="0" w:color="auto"/>
            </w:tcBorders>
          </w:tcPr>
          <w:p w:rsidR="00C45F69" w:rsidRPr="002C670C" w:rsidRDefault="00C45F69" w:rsidP="001742F8">
            <w:pPr>
              <w:jc w:val="center"/>
            </w:pPr>
            <w:r w:rsidRPr="002C670C">
              <w:t>Pastabos</w:t>
            </w:r>
          </w:p>
          <w:p w:rsidR="00C45F69" w:rsidRPr="002C670C" w:rsidRDefault="00C45F69" w:rsidP="001742F8"/>
        </w:tc>
      </w:tr>
      <w:tr w:rsidR="00C45F69" w:rsidRPr="002C670C" w:rsidTr="001742F8">
        <w:trPr>
          <w:tblHeader/>
        </w:trPr>
        <w:tc>
          <w:tcPr>
            <w:tcW w:w="1949" w:type="dxa"/>
            <w:vMerge/>
            <w:tcBorders>
              <w:top w:val="single" w:sz="4" w:space="0" w:color="auto"/>
              <w:left w:val="single" w:sz="4" w:space="0" w:color="auto"/>
              <w:bottom w:val="single" w:sz="4" w:space="0" w:color="auto"/>
              <w:right w:val="single" w:sz="4" w:space="0" w:color="auto"/>
            </w:tcBorders>
            <w:vAlign w:val="center"/>
            <w:hideMark/>
          </w:tcPr>
          <w:p w:rsidR="00C45F69" w:rsidRPr="002C670C" w:rsidRDefault="00C45F69" w:rsidP="001742F8">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Planas (patikslintas)</w:t>
            </w:r>
          </w:p>
        </w:tc>
        <w:tc>
          <w:tcPr>
            <w:tcW w:w="1250"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Panaudota lėšų</w:t>
            </w:r>
          </w:p>
        </w:tc>
        <w:tc>
          <w:tcPr>
            <w:tcW w:w="1421"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Įvykdymas (%)</w:t>
            </w:r>
          </w:p>
        </w:tc>
        <w:tc>
          <w:tcPr>
            <w:tcW w:w="3428" w:type="dxa"/>
            <w:vMerge/>
            <w:tcBorders>
              <w:left w:val="single" w:sz="4" w:space="0" w:color="auto"/>
              <w:bottom w:val="single" w:sz="4" w:space="0" w:color="auto"/>
              <w:right w:val="single" w:sz="4" w:space="0" w:color="auto"/>
            </w:tcBorders>
          </w:tcPr>
          <w:p w:rsidR="00C45F69" w:rsidRPr="002C670C" w:rsidRDefault="00C45F69" w:rsidP="001742F8"/>
        </w:tc>
      </w:tr>
      <w:tr w:rsidR="00C45F69" w:rsidRPr="002C670C" w:rsidTr="001742F8">
        <w:trPr>
          <w:trHeight w:val="415"/>
        </w:trPr>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428,45</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420,20</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98,10</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 xml:space="preserve">Nepanaudotos ugdymo karjerai specialisto darbo užmokesčiui skirtos lėšos (dotuojama nuo 2022 m. rugsėjo) </w:t>
            </w:r>
          </w:p>
        </w:tc>
      </w:tr>
      <w:tr w:rsidR="00C45F69" w:rsidRPr="002C670C" w:rsidTr="001742F8">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1187,04</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1186,70</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99,97</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Dėl mokinių sergamumo nepanaudota dalis nemokamam maitinimui skirtų lėšų</w:t>
            </w:r>
          </w:p>
        </w:tc>
      </w:tr>
      <w:tr w:rsidR="00C45F69" w:rsidRPr="002C670C" w:rsidTr="001742F8">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15,30</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14,62</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95,60</w:t>
            </w:r>
          </w:p>
        </w:tc>
        <w:tc>
          <w:tcPr>
            <w:tcW w:w="3428" w:type="dxa"/>
            <w:tcBorders>
              <w:top w:val="single" w:sz="4" w:space="0" w:color="auto"/>
              <w:left w:val="single" w:sz="4" w:space="0" w:color="auto"/>
              <w:right w:val="single" w:sz="4" w:space="0" w:color="auto"/>
            </w:tcBorders>
          </w:tcPr>
          <w:p w:rsidR="00C45F69" w:rsidRPr="002C670C" w:rsidRDefault="00C45F69" w:rsidP="001742F8">
            <w:pPr>
              <w:rPr>
                <w:strike/>
              </w:rPr>
            </w:pPr>
            <w:r w:rsidRPr="002C670C">
              <w:t xml:space="preserve">Nuo 2022 m. rugsėjo sumažinti patalpų </w:t>
            </w:r>
            <w:r w:rsidR="005E1CA4" w:rsidRPr="002C670C">
              <w:t xml:space="preserve">suteikimo </w:t>
            </w:r>
            <w:r w:rsidRPr="002C670C">
              <w:t>paslaugos (valgyklai) įkainiai</w:t>
            </w:r>
          </w:p>
        </w:tc>
      </w:tr>
      <w:tr w:rsidR="00C45F69" w:rsidRPr="002C670C" w:rsidTr="001742F8">
        <w:trPr>
          <w:trHeight w:val="143"/>
        </w:trPr>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pPr>
              <w:jc w:val="center"/>
            </w:pPr>
            <w:r w:rsidRPr="002C670C">
              <w:t>14,62</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14,62</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100,00</w:t>
            </w:r>
          </w:p>
        </w:tc>
        <w:tc>
          <w:tcPr>
            <w:tcW w:w="3428" w:type="dxa"/>
            <w:tcBorders>
              <w:left w:val="single" w:sz="4" w:space="0" w:color="auto"/>
              <w:bottom w:val="single" w:sz="4" w:space="0" w:color="auto"/>
              <w:right w:val="single" w:sz="4" w:space="0" w:color="auto"/>
            </w:tcBorders>
          </w:tcPr>
          <w:p w:rsidR="00C45F69" w:rsidRPr="002C670C" w:rsidRDefault="00C45F69" w:rsidP="001742F8"/>
        </w:tc>
      </w:tr>
      <w:tr w:rsidR="00C45F69" w:rsidRPr="002C670C" w:rsidTr="001742F8">
        <w:trPr>
          <w:trHeight w:val="125"/>
        </w:trPr>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124,92</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81,51</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65,30</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Projektai tęstiniai</w:t>
            </w:r>
          </w:p>
        </w:tc>
      </w:tr>
      <w:tr w:rsidR="00C45F69" w:rsidRPr="002C670C" w:rsidTr="001742F8">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11,78</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7,84</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65,60</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Gauta parama ir kitos lėšos perkeltos į kitus finansinius metus</w:t>
            </w:r>
          </w:p>
        </w:tc>
      </w:tr>
      <w:tr w:rsidR="00C45F69" w:rsidRPr="002C670C" w:rsidTr="001742F8">
        <w:trPr>
          <w:trHeight w:val="152"/>
        </w:trPr>
        <w:tc>
          <w:tcPr>
            <w:tcW w:w="1949" w:type="dxa"/>
            <w:tcBorders>
              <w:top w:val="single" w:sz="4" w:space="0" w:color="auto"/>
              <w:left w:val="single" w:sz="4" w:space="0" w:color="auto"/>
              <w:bottom w:val="single" w:sz="4" w:space="0" w:color="auto"/>
              <w:right w:val="single" w:sz="4" w:space="0" w:color="auto"/>
            </w:tcBorders>
            <w:hideMark/>
          </w:tcPr>
          <w:p w:rsidR="00C45F69" w:rsidRPr="002C670C" w:rsidRDefault="00C45F69" w:rsidP="001742F8">
            <w:r w:rsidRPr="002C670C">
              <w:t>Iš viso</w:t>
            </w:r>
          </w:p>
        </w:tc>
        <w:tc>
          <w:tcPr>
            <w:tcW w:w="147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1782,11</w:t>
            </w:r>
          </w:p>
        </w:tc>
        <w:tc>
          <w:tcPr>
            <w:tcW w:w="1250"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1725,49</w:t>
            </w:r>
          </w:p>
        </w:tc>
        <w:tc>
          <w:tcPr>
            <w:tcW w:w="1421" w:type="dxa"/>
            <w:tcBorders>
              <w:top w:val="single" w:sz="4" w:space="0" w:color="auto"/>
              <w:left w:val="single" w:sz="4" w:space="0" w:color="auto"/>
              <w:bottom w:val="single" w:sz="4" w:space="0" w:color="auto"/>
              <w:right w:val="single" w:sz="4" w:space="0" w:color="auto"/>
            </w:tcBorders>
          </w:tcPr>
          <w:p w:rsidR="00C45F69" w:rsidRPr="002C670C" w:rsidRDefault="00C45F69" w:rsidP="001742F8">
            <w:pPr>
              <w:jc w:val="center"/>
            </w:pPr>
            <w:r w:rsidRPr="002C670C">
              <w:t>96,82</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tc>
      </w:tr>
      <w:tr w:rsidR="00C45F69" w:rsidRPr="002C670C" w:rsidTr="001742F8">
        <w:tc>
          <w:tcPr>
            <w:tcW w:w="6090" w:type="dxa"/>
            <w:gridSpan w:val="4"/>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Kreditinis įsiskolinimas (pagal visus finansavimo šaltinius) 2023 m. sausio 1 d. – 0,04 tūkst. Eur</w:t>
            </w:r>
          </w:p>
        </w:tc>
        <w:tc>
          <w:tcPr>
            <w:tcW w:w="3428" w:type="dxa"/>
            <w:tcBorders>
              <w:top w:val="single" w:sz="4" w:space="0" w:color="auto"/>
              <w:left w:val="single" w:sz="4" w:space="0" w:color="auto"/>
              <w:bottom w:val="single" w:sz="4" w:space="0" w:color="auto"/>
              <w:right w:val="single" w:sz="4" w:space="0" w:color="auto"/>
            </w:tcBorders>
          </w:tcPr>
          <w:p w:rsidR="00C45F69" w:rsidRPr="002C670C" w:rsidRDefault="00C45F69" w:rsidP="001742F8">
            <w:r w:rsidRPr="002C670C">
              <w:t>Ryšių paslaugos sąskaita už gruodį bus apmokėta 2023 m. sausį.</w:t>
            </w:r>
          </w:p>
        </w:tc>
      </w:tr>
    </w:tbl>
    <w:p w:rsidR="00C45F69" w:rsidRPr="002C670C" w:rsidRDefault="00C45F69" w:rsidP="00C45F69">
      <w:pPr>
        <w:ind w:right="-22" w:firstLine="603"/>
        <w:jc w:val="both"/>
        <w:rPr>
          <w:b/>
          <w:bCs/>
        </w:rPr>
      </w:pPr>
      <w:r w:rsidRPr="002C670C">
        <w:t xml:space="preserve">Gimnazijoje 2022 m. Klaipėdos miesto savivaldybės </w:t>
      </w:r>
      <w:r w:rsidR="00F879D8">
        <w:t>administracijos (toliau – Administracija) K</w:t>
      </w:r>
      <w:r w:rsidRPr="002C670C">
        <w:t xml:space="preserve">ontrolės ir audito tarnybos auditoriai atliko veiklos auditą ,,Vaikų ir mokinių maitinimo organizavimas Klaipėdos miesto savivaldybės švietimo įstaigose“, </w:t>
      </w:r>
      <w:r w:rsidR="00F879D8">
        <w:t>Adminis</w:t>
      </w:r>
      <w:r w:rsidRPr="002C670C">
        <w:t xml:space="preserve">tracijos Švietimo skyriaus specialistai vertino Gimnazijos išmaniosios klasės įrangos panaudojimo efektyvumą, hibridinio ugdymo organizavimo kokybę, </w:t>
      </w:r>
      <w:r w:rsidR="00F879D8">
        <w:t xml:space="preserve">vykdė </w:t>
      </w:r>
      <w:r w:rsidRPr="002C670C">
        <w:t xml:space="preserve">lietuvių kalbos ir literatūros mokyklinio ir informacinių technologijų, užsienio (anglų) kalbos valstybinių brandos egzaminų </w:t>
      </w:r>
      <w:r w:rsidR="00F879D8">
        <w:t>organizavimo ir vykdymo priežiūrą. P</w:t>
      </w:r>
      <w:r w:rsidRPr="002C670C">
        <w:t>ažeidimų nenustatyta.</w:t>
      </w:r>
    </w:p>
    <w:p w:rsidR="00C45F69" w:rsidRPr="002C670C" w:rsidRDefault="00C45F69" w:rsidP="00C45F69">
      <w:pPr>
        <w:ind w:right="-22" w:firstLine="594"/>
        <w:jc w:val="both"/>
      </w:pPr>
      <w:r w:rsidRPr="002C670C">
        <w:t>2022 m. Gimnazijoje liko neišspręstos tokios vidaus ir išorės faktorių sąlygotos problemos: prastėjanti Gimnazijos pastato fasado ir vidaus kiemelio grindinio būklė</w:t>
      </w:r>
      <w:r w:rsidR="00F879D8">
        <w:t>;</w:t>
      </w:r>
      <w:r w:rsidRPr="002C670C">
        <w:t xml:space="preserve"> dėl daugėjančių darbų, nesusijusių su švietimo veikla, trūksta žmogiškųjų išteklių (nenumatyti etatai)</w:t>
      </w:r>
      <w:r w:rsidR="00F879D8">
        <w:t>;</w:t>
      </w:r>
      <w:r w:rsidRPr="002C670C">
        <w:t xml:space="preserve"> dėl padidėjusio kompiuterinės įrangos kiekio reikalingas elektros instaliacijos remontas ir kita. </w:t>
      </w:r>
    </w:p>
    <w:p w:rsidR="004E6018" w:rsidRPr="002C670C" w:rsidRDefault="00C45F69" w:rsidP="00C45F69">
      <w:pPr>
        <w:ind w:firstLine="594"/>
        <w:jc w:val="both"/>
      </w:pPr>
      <w:r w:rsidRPr="002C670C">
        <w:t>Planuodama 2023 m. veiklą, Gimnazijos bendruomenė susitarė dėl tokių veiklos prioritetų: atnaujintų bendrųjų programų ir inžinerinio ugdymo programos elementų kokybiškas įgyvendinimas (tęstiniai).</w:t>
      </w:r>
    </w:p>
    <w:p w:rsidR="004E6018" w:rsidRDefault="004E6018" w:rsidP="004E6018"/>
    <w:p w:rsidR="00C45F69" w:rsidRDefault="00C45F69" w:rsidP="004E6018"/>
    <w:p w:rsidR="004C067A" w:rsidRDefault="00B70BC3" w:rsidP="004C067A">
      <w:r>
        <w:t>Direktorė</w:t>
      </w:r>
      <w:r w:rsidR="00106049">
        <w:t xml:space="preserve"> </w:t>
      </w:r>
      <w:r w:rsidR="00106049">
        <w:tab/>
      </w:r>
      <w:r w:rsidR="00106049">
        <w:tab/>
      </w:r>
      <w:r w:rsidR="00106049">
        <w:tab/>
      </w:r>
      <w:r w:rsidR="00106049">
        <w:tab/>
      </w:r>
      <w:r w:rsidR="00106049">
        <w:tab/>
      </w:r>
      <w:r w:rsidR="0072765E">
        <w:t xml:space="preserve">             </w:t>
      </w:r>
      <w:r w:rsidR="00C45F69">
        <w:t xml:space="preserve">     Jurgita Račkauskienė</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21E1C">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A0B"/>
    <w:rsid w:val="00046E38"/>
    <w:rsid w:val="00055DCF"/>
    <w:rsid w:val="0006079E"/>
    <w:rsid w:val="00082322"/>
    <w:rsid w:val="000A2BFD"/>
    <w:rsid w:val="000D7A23"/>
    <w:rsid w:val="00103006"/>
    <w:rsid w:val="00106049"/>
    <w:rsid w:val="00161D97"/>
    <w:rsid w:val="001869B6"/>
    <w:rsid w:val="0019615E"/>
    <w:rsid w:val="002027BB"/>
    <w:rsid w:val="00291E8A"/>
    <w:rsid w:val="002A5A2C"/>
    <w:rsid w:val="002C670C"/>
    <w:rsid w:val="0034183E"/>
    <w:rsid w:val="003648F1"/>
    <w:rsid w:val="003C49F7"/>
    <w:rsid w:val="003F7720"/>
    <w:rsid w:val="00425F14"/>
    <w:rsid w:val="004476DD"/>
    <w:rsid w:val="004622A2"/>
    <w:rsid w:val="00475BE8"/>
    <w:rsid w:val="004B5973"/>
    <w:rsid w:val="004C067A"/>
    <w:rsid w:val="004E6018"/>
    <w:rsid w:val="004F1750"/>
    <w:rsid w:val="005127FA"/>
    <w:rsid w:val="005938BC"/>
    <w:rsid w:val="00597EE8"/>
    <w:rsid w:val="005B434A"/>
    <w:rsid w:val="005E1CA4"/>
    <w:rsid w:val="005F495C"/>
    <w:rsid w:val="006145CB"/>
    <w:rsid w:val="00616F5A"/>
    <w:rsid w:val="00677042"/>
    <w:rsid w:val="006D2368"/>
    <w:rsid w:val="006D5B49"/>
    <w:rsid w:val="007258BF"/>
    <w:rsid w:val="0072765E"/>
    <w:rsid w:val="007337A1"/>
    <w:rsid w:val="007B1666"/>
    <w:rsid w:val="00832CC9"/>
    <w:rsid w:val="008354D5"/>
    <w:rsid w:val="008C170E"/>
    <w:rsid w:val="008E6E82"/>
    <w:rsid w:val="00931B00"/>
    <w:rsid w:val="00965789"/>
    <w:rsid w:val="009A17C6"/>
    <w:rsid w:val="00A339BB"/>
    <w:rsid w:val="00A415C4"/>
    <w:rsid w:val="00A50BEA"/>
    <w:rsid w:val="00A53163"/>
    <w:rsid w:val="00A802BC"/>
    <w:rsid w:val="00A90445"/>
    <w:rsid w:val="00AA2EFB"/>
    <w:rsid w:val="00AE15CD"/>
    <w:rsid w:val="00AF7D08"/>
    <w:rsid w:val="00B05770"/>
    <w:rsid w:val="00B21E1C"/>
    <w:rsid w:val="00B2380D"/>
    <w:rsid w:val="00B70BC3"/>
    <w:rsid w:val="00B750B6"/>
    <w:rsid w:val="00C123E6"/>
    <w:rsid w:val="00C45F69"/>
    <w:rsid w:val="00C57681"/>
    <w:rsid w:val="00CA4D3B"/>
    <w:rsid w:val="00CA5403"/>
    <w:rsid w:val="00D42B72"/>
    <w:rsid w:val="00D57F27"/>
    <w:rsid w:val="00D60DE6"/>
    <w:rsid w:val="00D77D05"/>
    <w:rsid w:val="00DD319C"/>
    <w:rsid w:val="00DD355E"/>
    <w:rsid w:val="00DF530B"/>
    <w:rsid w:val="00E33871"/>
    <w:rsid w:val="00E56A73"/>
    <w:rsid w:val="00E66D5B"/>
    <w:rsid w:val="00EB2AEA"/>
    <w:rsid w:val="00F1275A"/>
    <w:rsid w:val="00F1426A"/>
    <w:rsid w:val="00F44FFC"/>
    <w:rsid w:val="00F72A1E"/>
    <w:rsid w:val="00F879D8"/>
    <w:rsid w:val="00FB2440"/>
    <w:rsid w:val="00FE4188"/>
    <w:rsid w:val="00FE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4017E"/>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 w:type="paragraph" w:styleId="Sraopastraipa">
    <w:name w:val="List Paragraph"/>
    <w:basedOn w:val="prastasis"/>
    <w:uiPriority w:val="34"/>
    <w:qFormat/>
    <w:rsid w:val="004E6018"/>
    <w:pPr>
      <w:ind w:left="720"/>
      <w:contextualSpacing/>
    </w:pPr>
    <w:rPr>
      <w:szCs w:val="20"/>
    </w:rPr>
  </w:style>
  <w:style w:type="character" w:customStyle="1" w:styleId="5yl5">
    <w:name w:val="_5yl5"/>
    <w:basedOn w:val="Numatytasispastraiposriftas"/>
    <w:rsid w:val="00C45F69"/>
  </w:style>
  <w:style w:type="character" w:styleId="Grietas">
    <w:name w:val="Strong"/>
    <w:basedOn w:val="Numatytasispastraiposriftas"/>
    <w:uiPriority w:val="22"/>
    <w:qFormat/>
    <w:rsid w:val="00C45F69"/>
    <w:rPr>
      <w:b/>
      <w:bCs/>
    </w:rPr>
  </w:style>
  <w:style w:type="character" w:customStyle="1" w:styleId="tojvnm2t">
    <w:name w:val="tojvnm2t"/>
    <w:basedOn w:val="Numatytasispastraiposriftas"/>
    <w:rsid w:val="00C4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7537</Words>
  <Characters>4297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5</cp:revision>
  <dcterms:created xsi:type="dcterms:W3CDTF">2023-03-16T08:20:00Z</dcterms:created>
  <dcterms:modified xsi:type="dcterms:W3CDTF">2023-05-04T06:33:00Z</dcterms:modified>
</cp:coreProperties>
</file>